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Borders>
          <w:top w:color="000000" w:sz="12" w:val="single"/>
          <w:left w:color="000000" w:sz="12" w:val="single"/>
          <w:bottom w:color="000000" w:sz="12" w:val="single"/>
          <w:right w:color="000000" w:sz="12" w:val="single"/>
          <w:insideH w:sz="4" w:val="nil"/>
          <w:insideV w:sz="4" w:val="nil"/>
        </w:tblBorders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7585"/>
        <w:gridCol w:w="1770"/>
      </w:tblGrid>
      <w:tr>
        <w:tc>
          <w:tcPr>
            <w:tcW w:type="dxa" w:w="935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Бухгалтерское сопровождение при УСН 6% или ЕНВД</w:t>
            </w:r>
          </w:p>
        </w:tc>
      </w:tr>
      <w:tr>
        <w:tc>
          <w:tcPr>
            <w:tcW w:type="dxa" w:w="7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2000000">
            <w:pPr>
              <w:pStyle w:val="Style_2"/>
            </w:pPr>
            <w:r>
              <w:t xml:space="preserve">До 30 документов в месяц, подготовка и представление ежеквартальной отчетности 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3000000">
            <w:pPr>
              <w:pStyle w:val="Style_2"/>
            </w:pPr>
            <w:r>
              <w:t>8</w:t>
            </w:r>
            <w:r>
              <w:t>000 руб.</w:t>
            </w:r>
          </w:p>
        </w:tc>
      </w:tr>
      <w:tr>
        <w:tc>
          <w:tcPr>
            <w:tcW w:type="dxa" w:w="7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4000000">
            <w:pPr>
              <w:pStyle w:val="Style_2"/>
            </w:pPr>
            <w:r>
              <w:t>До 60 документов в месяц, подготовка и представление ежеквартальной отчетности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5000000">
            <w:pPr>
              <w:pStyle w:val="Style_2"/>
            </w:pPr>
            <w:r>
              <w:t>10</w:t>
            </w:r>
            <w:r>
              <w:t>000 руб.</w:t>
            </w:r>
          </w:p>
        </w:tc>
      </w:tr>
      <w:tr>
        <w:tc>
          <w:tcPr>
            <w:tcW w:type="dxa" w:w="7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6000000">
            <w:pPr>
              <w:pStyle w:val="Style_2"/>
            </w:pPr>
            <w:r>
              <w:t>До 100 документов в месяц, подготовка и представление ежеквартальной отчетности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7000000">
            <w:pPr>
              <w:pStyle w:val="Style_2"/>
            </w:pPr>
            <w:r>
              <w:t>12</w:t>
            </w:r>
            <w:r>
              <w:t>000 руб.</w:t>
            </w:r>
          </w:p>
        </w:tc>
      </w:tr>
      <w:tr>
        <w:tc>
          <w:tcPr>
            <w:tcW w:type="dxa" w:w="7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8000000">
            <w:pPr>
              <w:pStyle w:val="Style_2"/>
            </w:pPr>
            <w:r>
              <w:t>До 150 документов в месяц, подготовка и представление ежеквартальной отчетности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9000000">
            <w:pPr>
              <w:pStyle w:val="Style_2"/>
            </w:pPr>
            <w:r>
              <w:t>1</w:t>
            </w:r>
            <w:r>
              <w:t>4</w:t>
            </w:r>
            <w:r>
              <w:t>000 руб.</w:t>
            </w:r>
          </w:p>
        </w:tc>
      </w:tr>
      <w:tr>
        <w:tc>
          <w:tcPr>
            <w:tcW w:type="dxa" w:w="7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A000000">
            <w:pPr>
              <w:pStyle w:val="Style_2"/>
            </w:pPr>
            <w:r>
              <w:t>До 250 документов в месяц, подготовка и представление ежеквартальной отчетности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B000000">
            <w:pPr>
              <w:pStyle w:val="Style_2"/>
            </w:pPr>
            <w:r>
              <w:t>16</w:t>
            </w:r>
            <w:r>
              <w:t>000 руб.</w:t>
            </w:r>
          </w:p>
        </w:tc>
      </w:tr>
    </w:tbl>
    <w:p w14:paraId="0C000000">
      <w:r>
        <w:t> </w:t>
      </w:r>
    </w:p>
    <w:p w14:paraId="0D000000">
      <w:r>
        <w:t> </w:t>
      </w: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sz="4" w:val="nil"/>
          <w:insideV w:sz="4" w:val="nil"/>
        </w:tblBorders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7585"/>
        <w:gridCol w:w="1770"/>
      </w:tblGrid>
      <w:tr>
        <w:tc>
          <w:tcPr>
            <w:tcW w:type="dxa" w:w="935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Бухгалтерское сопровождение при УСН 15% или Общая система</w:t>
            </w:r>
          </w:p>
        </w:tc>
      </w:tr>
      <w:tr>
        <w:tc>
          <w:tcPr>
            <w:tcW w:type="dxa" w:w="7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0F000000">
            <w:pPr>
              <w:pStyle w:val="Style_2"/>
            </w:pPr>
            <w:r>
              <w:t>До 30 документов в месяц, подготовка и представление ежеквартальной отчетности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0000000">
            <w:r>
              <w:t>10</w:t>
            </w:r>
            <w:r>
              <w:t>000 руб.</w:t>
            </w:r>
          </w:p>
        </w:tc>
      </w:tr>
      <w:tr>
        <w:tc>
          <w:tcPr>
            <w:tcW w:type="dxa" w:w="7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1000000">
            <w:pPr>
              <w:pStyle w:val="Style_2"/>
            </w:pPr>
            <w:r>
              <w:t>До 60 документов в месяц, подготовка и представление ежеквартальной отчетности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2000000">
            <w:r>
              <w:t>14</w:t>
            </w:r>
            <w:r>
              <w:t>000 руб.</w:t>
            </w:r>
          </w:p>
        </w:tc>
      </w:tr>
      <w:tr>
        <w:tc>
          <w:tcPr>
            <w:tcW w:type="dxa" w:w="7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3000000">
            <w:pPr>
              <w:pStyle w:val="Style_2"/>
            </w:pPr>
            <w:r>
              <w:t>До 100 документов в месяц, подготовка и представление ежеквартальной отчетности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4000000">
            <w:r>
              <w:t>18</w:t>
            </w:r>
            <w:r>
              <w:t>000 руб.</w:t>
            </w:r>
          </w:p>
        </w:tc>
      </w:tr>
      <w:tr>
        <w:tc>
          <w:tcPr>
            <w:tcW w:type="dxa" w:w="7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5000000">
            <w:pPr>
              <w:pStyle w:val="Style_2"/>
            </w:pPr>
            <w:r>
              <w:t>До 150 документов в месяц, подготовка и представление ежеквартальной отчетности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6000000">
            <w:r>
              <w:t>22</w:t>
            </w:r>
            <w:r>
              <w:t>0</w:t>
            </w:r>
            <w:r>
              <w:t>00 руб.</w:t>
            </w:r>
          </w:p>
        </w:tc>
      </w:tr>
      <w:tr>
        <w:tc>
          <w:tcPr>
            <w:tcW w:type="dxa" w:w="75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7000000">
            <w:pPr>
              <w:pStyle w:val="Style_2"/>
            </w:pPr>
            <w:r>
              <w:t>До 250 документов в месяц, подготовка и представление ежеквартальной отчетности</w:t>
            </w:r>
          </w:p>
        </w:tc>
        <w:tc>
          <w:tcPr>
            <w:tcW w:type="dxa" w:w="177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8000000">
            <w:r>
              <w:t>30</w:t>
            </w:r>
            <w:r>
              <w:t>0</w:t>
            </w:r>
            <w:r>
              <w:t>00 руб.</w:t>
            </w:r>
          </w:p>
        </w:tc>
      </w:tr>
    </w:tbl>
    <w:p w14:paraId="19000000">
      <w:r>
        <w:t> </w:t>
      </w:r>
    </w:p>
    <w:p w14:paraId="1A000000">
      <w:r>
        <w:t> </w:t>
      </w:r>
    </w:p>
    <w:tbl>
      <w:tblPr>
        <w:tblStyle w:val="Style_1"/>
        <w:tblBorders>
          <w:top w:color="000000" w:sz="6" w:val="single"/>
          <w:left w:color="000000" w:sz="6" w:val="single"/>
          <w:bottom w:color="000000" w:sz="6" w:val="single"/>
          <w:right w:color="000000" w:sz="6" w:val="single"/>
          <w:insideH w:sz="4" w:val="nil"/>
          <w:insideV w:sz="4" w:val="nil"/>
        </w:tblBorders>
        <w:tblLayout w:type="fixed"/>
        <w:tblCellMar>
          <w:top w:type="dxa" w:w="105"/>
          <w:left w:type="dxa" w:w="105"/>
          <w:bottom w:type="dxa" w:w="105"/>
          <w:right w:type="dxa" w:w="105"/>
        </w:tblCellMar>
      </w:tblPr>
      <w:tblGrid>
        <w:gridCol w:w="7476"/>
        <w:gridCol w:w="1879"/>
      </w:tblGrid>
      <w:tr>
        <w:tc>
          <w:tcPr>
            <w:tcW w:type="dxa" w:w="935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Дополнительные услуги</w:t>
            </w:r>
          </w:p>
        </w:tc>
      </w:tr>
      <w:tr>
        <w:tc>
          <w:tcPr>
            <w:tcW w:type="dxa" w:w="74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C000000">
            <w:pPr>
              <w:pStyle w:val="Style_2"/>
            </w:pPr>
            <w:r>
              <w:t xml:space="preserve">Персонифицированный учет (до </w:t>
            </w:r>
            <w:r>
              <w:t>5</w:t>
            </w:r>
            <w:r>
              <w:t xml:space="preserve"> штатных сотрудников)</w:t>
            </w:r>
          </w:p>
        </w:tc>
        <w:tc>
          <w:tcPr>
            <w:tcW w:type="dxa" w:w="18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D000000">
            <w:pPr>
              <w:pStyle w:val="Style_2"/>
            </w:pPr>
            <w:r>
              <w:t>2000 руб.</w:t>
            </w:r>
          </w:p>
        </w:tc>
      </w:tr>
      <w:tr>
        <w:tc>
          <w:tcPr>
            <w:tcW w:type="dxa" w:w="74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E000000">
            <w:pPr>
              <w:pStyle w:val="Style_2"/>
            </w:pPr>
            <w:r>
              <w:t>Дополнительный сотрудник</w:t>
            </w:r>
          </w:p>
        </w:tc>
        <w:tc>
          <w:tcPr>
            <w:tcW w:type="dxa" w:w="18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1F000000">
            <w:pPr>
              <w:pStyle w:val="Style_2"/>
            </w:pPr>
            <w:r>
              <w:t>5</w:t>
            </w:r>
            <w:r>
              <w:t>00 руб.</w:t>
            </w:r>
          </w:p>
        </w:tc>
      </w:tr>
      <w:tr>
        <w:tc>
          <w:tcPr>
            <w:tcW w:type="dxa" w:w="74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0000000">
            <w:pPr>
              <w:pStyle w:val="Style_2"/>
            </w:pPr>
            <w:r>
              <w:t>Сдача курьером</w:t>
            </w:r>
          </w:p>
        </w:tc>
        <w:tc>
          <w:tcPr>
            <w:tcW w:type="dxa" w:w="18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1000000">
            <w:pPr>
              <w:pStyle w:val="Style_2"/>
            </w:pPr>
            <w:r>
              <w:t>1000 руб.</w:t>
            </w:r>
          </w:p>
        </w:tc>
      </w:tr>
      <w:tr>
        <w:tc>
          <w:tcPr>
            <w:tcW w:type="dxa" w:w="74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2000000">
            <w:pPr>
              <w:pStyle w:val="Style_2"/>
            </w:pPr>
            <w:r>
              <w:t>Подготовка декларации 3-НДФЛ</w:t>
            </w:r>
          </w:p>
        </w:tc>
        <w:tc>
          <w:tcPr>
            <w:tcW w:type="dxa" w:w="18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3000000">
            <w:pPr>
              <w:pStyle w:val="Style_2"/>
            </w:pPr>
            <w:r>
              <w:t>1</w:t>
            </w:r>
            <w:r>
              <w:t>500 руб.</w:t>
            </w:r>
          </w:p>
        </w:tc>
      </w:tr>
      <w:tr>
        <w:tc>
          <w:tcPr>
            <w:tcW w:type="dxa" w:w="74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4000000">
            <w:pPr>
              <w:pStyle w:val="Style_2"/>
            </w:pPr>
            <w:r>
              <w:t>Подготовка декларации по УСН с оформлением книги учета доходов и расходов при УСН 6% при количестве обрабатываемых документов до 30 в квартал</w:t>
            </w:r>
          </w:p>
        </w:tc>
        <w:tc>
          <w:tcPr>
            <w:tcW w:type="dxa" w:w="18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5000000">
            <w:r>
              <w:t> </w:t>
            </w:r>
          </w:p>
          <w:p w14:paraId="26000000">
            <w:r>
              <w:t>10</w:t>
            </w:r>
            <w:r>
              <w:t>000 руб.</w:t>
            </w:r>
          </w:p>
        </w:tc>
      </w:tr>
      <w:tr>
        <w:tc>
          <w:tcPr>
            <w:tcW w:type="dxa" w:w="74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7000000">
            <w:pPr>
              <w:pStyle w:val="Style_2"/>
            </w:pPr>
            <w:r>
              <w:t>Подготовка декларации по УСН с оформлением книги учета доходов и расходов при УСН 15% при количестве обрабатываемых документов до 30 в квартал</w:t>
            </w:r>
          </w:p>
        </w:tc>
        <w:tc>
          <w:tcPr>
            <w:tcW w:type="dxa" w:w="18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8000000">
            <w:r>
              <w:t> </w:t>
            </w:r>
          </w:p>
          <w:p w14:paraId="29000000">
            <w:r>
              <w:t>15</w:t>
            </w:r>
            <w:r>
              <w:t>000 руб.</w:t>
            </w:r>
          </w:p>
        </w:tc>
      </w:tr>
      <w:tr>
        <w:tc>
          <w:tcPr>
            <w:tcW w:type="dxa" w:w="74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A000000">
            <w:pPr>
              <w:pStyle w:val="Style_2"/>
            </w:pPr>
            <w:r>
              <w:t>Составление учетной политики</w:t>
            </w:r>
          </w:p>
        </w:tc>
        <w:tc>
          <w:tcPr>
            <w:tcW w:type="dxa" w:w="18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B000000">
            <w:pPr>
              <w:pStyle w:val="Style_2"/>
            </w:pPr>
            <w:r>
              <w:t xml:space="preserve">от </w:t>
            </w:r>
            <w:r>
              <w:t>5</w:t>
            </w:r>
            <w:r>
              <w:t>000 руб.</w:t>
            </w:r>
          </w:p>
        </w:tc>
      </w:tr>
      <w:tr>
        <w:tc>
          <w:tcPr>
            <w:tcW w:type="dxa" w:w="74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C000000">
            <w:pPr>
              <w:pStyle w:val="Style_2"/>
            </w:pPr>
            <w:r>
              <w:t>Ежегодное подтверждение основного вида деятельности</w:t>
            </w:r>
          </w:p>
        </w:tc>
        <w:tc>
          <w:tcPr>
            <w:tcW w:type="dxa" w:w="18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D000000">
            <w:pPr>
              <w:pStyle w:val="Style_2"/>
            </w:pPr>
            <w:r>
              <w:t>1</w:t>
            </w:r>
            <w:r>
              <w:t>500 руб.</w:t>
            </w:r>
          </w:p>
        </w:tc>
      </w:tr>
      <w:tr>
        <w:tc>
          <w:tcPr>
            <w:tcW w:type="dxa" w:w="74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E000000">
            <w:pPr>
              <w:pStyle w:val="Style_2"/>
            </w:pPr>
            <w:r>
              <w:t>Расчет заработной платы (до 5 штатных сотрудников)</w:t>
            </w:r>
          </w:p>
        </w:tc>
        <w:tc>
          <w:tcPr>
            <w:tcW w:type="dxa" w:w="18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2F000000">
            <w:pPr>
              <w:pStyle w:val="Style_2"/>
            </w:pPr>
            <w:r>
              <w:t>2000 руб./мес</w:t>
            </w:r>
          </w:p>
        </w:tc>
      </w:tr>
      <w:tr>
        <w:tc>
          <w:tcPr>
            <w:tcW w:type="dxa" w:w="74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0000000">
            <w:pPr>
              <w:pStyle w:val="Style_2"/>
            </w:pPr>
            <w:r>
              <w:t>Сверка расчетов с ИФНС за один год</w:t>
            </w:r>
          </w:p>
        </w:tc>
        <w:tc>
          <w:tcPr>
            <w:tcW w:type="dxa" w:w="18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1000000">
            <w:pPr>
              <w:pStyle w:val="Style_2"/>
            </w:pPr>
            <w:r>
              <w:t>10</w:t>
            </w:r>
            <w:r>
              <w:t>000 руб.</w:t>
            </w:r>
          </w:p>
        </w:tc>
      </w:tr>
      <w:tr>
        <w:tc>
          <w:tcPr>
            <w:tcW w:type="dxa" w:w="74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2000000">
            <w:pPr>
              <w:pStyle w:val="Style_2"/>
            </w:pPr>
            <w:r>
              <w:t>Составление и распечатка платежного поручения</w:t>
            </w:r>
          </w:p>
        </w:tc>
        <w:tc>
          <w:tcPr>
            <w:tcW w:type="dxa" w:w="18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3000000">
            <w:pPr>
              <w:pStyle w:val="Style_2"/>
            </w:pPr>
            <w:r>
              <w:t>50</w:t>
            </w:r>
            <w:r>
              <w:t>0 руб.</w:t>
            </w:r>
          </w:p>
        </w:tc>
      </w:tr>
      <w:tr>
        <w:trPr>
          <w:trHeight w:hRule="atLeast" w:val="135"/>
        </w:trPr>
        <w:tc>
          <w:tcPr>
            <w:tcW w:type="dxa" w:w="747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4000000">
            <w:pPr>
              <w:pStyle w:val="Style_2"/>
              <w:spacing w:line="135" w:lineRule="atLeast"/>
              <w:ind/>
            </w:pPr>
            <w:r>
              <w:t>Регистрация ККМ в ИФНС</w:t>
            </w:r>
          </w:p>
        </w:tc>
        <w:tc>
          <w:tcPr>
            <w:tcW w:type="dxa" w:w="187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105"/>
              <w:left w:type="dxa" w:w="105"/>
              <w:bottom w:type="dxa" w:w="105"/>
              <w:right w:type="dxa" w:w="105"/>
            </w:tcMar>
          </w:tcPr>
          <w:p w14:paraId="35000000">
            <w:pPr>
              <w:pStyle w:val="Style_2"/>
              <w:spacing w:line="135" w:lineRule="atLeast"/>
              <w:ind/>
            </w:pPr>
            <w:r>
              <w:t>5</w:t>
            </w:r>
            <w:r>
              <w:t>000 руб.</w:t>
            </w:r>
          </w:p>
        </w:tc>
      </w:tr>
    </w:tbl>
    <w:p w14:paraId="36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2" w:type="paragraph">
    <w:name w:val="Normal (Web)"/>
    <w:basedOn w:val="Style_3"/>
    <w:link w:val="Style_2_ch"/>
    <w:pPr>
      <w:spacing w:afterAutospacing="on" w:beforeAutospacing="on"/>
      <w:ind/>
    </w:pPr>
  </w:style>
  <w:style w:styleId="Style_2_ch" w:type="character">
    <w:name w:val="Normal (Web)"/>
    <w:basedOn w:val="Style_3_ch"/>
    <w:link w:val="Style_2"/>
  </w:style>
  <w:style w:styleId="Style_9" w:type="paragraph">
    <w:name w:val="Balloon Text"/>
    <w:basedOn w:val="Style_3"/>
    <w:link w:val="Style_9_ch"/>
    <w:rPr>
      <w:rFonts w:ascii="Segoe UI" w:hAnsi="Segoe UI"/>
      <w:sz w:val="18"/>
    </w:rPr>
  </w:style>
  <w:style w:styleId="Style_9_ch" w:type="character">
    <w:name w:val="Balloon Text"/>
    <w:basedOn w:val="Style_3_ch"/>
    <w:link w:val="Style_9"/>
    <w:rPr>
      <w:rFonts w:ascii="Segoe UI" w:hAnsi="Segoe UI"/>
      <w:sz w:val="18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3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2022-07-04T10:53:08Z</dcterms:modified>
</cp:coreProperties>
</file>